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AC66" w14:textId="5F200DB9" w:rsidR="00176FE3" w:rsidRDefault="00A766B4" w:rsidP="00241E9B">
      <w:pPr>
        <w:pStyle w:val="Heading1"/>
        <w:jc w:val="center"/>
      </w:pPr>
      <w:r w:rsidRPr="00241E9B">
        <w:t xml:space="preserve">Working Groups </w:t>
      </w:r>
      <w:r w:rsidR="007679B0" w:rsidRPr="00241E9B">
        <w:t xml:space="preserve">&amp; Committees </w:t>
      </w:r>
      <w:r w:rsidR="002B0C12">
        <w:t>Updated</w:t>
      </w:r>
      <w:r w:rsidR="00BE7BF8" w:rsidRPr="00241E9B">
        <w:t xml:space="preserve"> </w:t>
      </w:r>
      <w:r w:rsidR="00FC6B5F">
        <w:t>Feb 2025</w:t>
      </w:r>
    </w:p>
    <w:p w14:paraId="50E2D22F" w14:textId="28A645B1" w:rsidR="0044575B" w:rsidRDefault="0044575B" w:rsidP="0044575B"/>
    <w:p w14:paraId="43CCAF37" w14:textId="2FC53628" w:rsidR="009F07B8" w:rsidRPr="009F07B8" w:rsidRDefault="009F07B8" w:rsidP="009F07B8">
      <w:pPr>
        <w:pStyle w:val="Heading2"/>
        <w:rPr>
          <w:b/>
          <w:bCs/>
        </w:rPr>
      </w:pPr>
      <w:r w:rsidRPr="009F07B8">
        <w:rPr>
          <w:b/>
          <w:bCs/>
        </w:rPr>
        <w:t>Clerk Notes.</w:t>
      </w:r>
    </w:p>
    <w:p w14:paraId="0DCC715E" w14:textId="0B43B196" w:rsidR="0044575B" w:rsidRDefault="009F07B8" w:rsidP="00FF7BF0">
      <w:pPr>
        <w:rPr>
          <w:b/>
          <w:bCs/>
        </w:rPr>
      </w:pPr>
      <w:r w:rsidRPr="009F07B8">
        <w:rPr>
          <w:b/>
          <w:bCs/>
        </w:rPr>
        <w:t xml:space="preserve">Working groups are only ‘task &amp; finish’. </w:t>
      </w:r>
    </w:p>
    <w:p w14:paraId="4796107C" w14:textId="07A69B18" w:rsidR="00CB628A" w:rsidRDefault="00CB628A" w:rsidP="00FF7BF0">
      <w:pPr>
        <w:rPr>
          <w:b/>
          <w:bCs/>
        </w:rPr>
      </w:pPr>
      <w:r>
        <w:rPr>
          <w:b/>
          <w:bCs/>
        </w:rPr>
        <w:t>Non councillors may be co-opted but do not count towards the quorum.</w:t>
      </w:r>
    </w:p>
    <w:p w14:paraId="1863D70D" w14:textId="10BC9FE8" w:rsidR="00FC6B5F" w:rsidRDefault="00FC6B5F" w:rsidP="00FF7BF0">
      <w:pPr>
        <w:rPr>
          <w:b/>
          <w:bCs/>
        </w:rPr>
      </w:pPr>
      <w:r>
        <w:rPr>
          <w:b/>
          <w:bCs/>
        </w:rPr>
        <w:t>Clerk does not count towards quorum</w:t>
      </w:r>
    </w:p>
    <w:p w14:paraId="0030B9BD" w14:textId="49517DFE" w:rsidR="00CB628A" w:rsidRDefault="00CB628A" w:rsidP="00FF7BF0">
      <w:pPr>
        <w:rPr>
          <w:b/>
          <w:bCs/>
        </w:rPr>
      </w:pPr>
      <w:r>
        <w:rPr>
          <w:b/>
          <w:bCs/>
        </w:rPr>
        <w:t>The Chairman and Vice-Chairman can be ‘ex-officio’ members of a committee</w:t>
      </w:r>
    </w:p>
    <w:p w14:paraId="5F6F9968" w14:textId="644F1795" w:rsidR="00CB628A" w:rsidRDefault="00CB628A" w:rsidP="00FF7BF0">
      <w:pPr>
        <w:rPr>
          <w:b/>
          <w:bCs/>
        </w:rPr>
      </w:pPr>
      <w:r>
        <w:rPr>
          <w:b/>
          <w:bCs/>
        </w:rPr>
        <w:t>The quorum for working groups is 3</w:t>
      </w:r>
    </w:p>
    <w:p w14:paraId="5BBABB25" w14:textId="5A398292" w:rsidR="0067173D" w:rsidRPr="0067173D" w:rsidRDefault="0067173D" w:rsidP="0067173D">
      <w:pPr>
        <w:rPr>
          <w:b/>
          <w:bCs/>
          <w:color w:val="C00000"/>
          <w:u w:val="single"/>
        </w:rPr>
      </w:pPr>
      <w:r w:rsidRPr="0067173D">
        <w:rPr>
          <w:b/>
          <w:bCs/>
          <w:color w:val="C00000"/>
          <w:u w:val="single"/>
        </w:rPr>
        <w:t xml:space="preserve">All </w:t>
      </w:r>
      <w:r>
        <w:rPr>
          <w:b/>
          <w:bCs/>
          <w:color w:val="C00000"/>
          <w:u w:val="single"/>
        </w:rPr>
        <w:t>W</w:t>
      </w:r>
      <w:r w:rsidRPr="0067173D">
        <w:rPr>
          <w:b/>
          <w:bCs/>
          <w:color w:val="C00000"/>
          <w:u w:val="single"/>
        </w:rPr>
        <w:t xml:space="preserve">orking </w:t>
      </w:r>
      <w:r>
        <w:rPr>
          <w:b/>
          <w:bCs/>
          <w:color w:val="C00000"/>
          <w:u w:val="single"/>
        </w:rPr>
        <w:t>G</w:t>
      </w:r>
      <w:r w:rsidRPr="0067173D">
        <w:rPr>
          <w:b/>
          <w:bCs/>
          <w:color w:val="C00000"/>
          <w:u w:val="single"/>
        </w:rPr>
        <w:t xml:space="preserve">roup </w:t>
      </w:r>
      <w:r>
        <w:rPr>
          <w:b/>
          <w:bCs/>
          <w:color w:val="C00000"/>
          <w:u w:val="single"/>
        </w:rPr>
        <w:t>L</w:t>
      </w:r>
      <w:r w:rsidRPr="0067173D">
        <w:rPr>
          <w:b/>
          <w:bCs/>
          <w:color w:val="C00000"/>
          <w:u w:val="single"/>
        </w:rPr>
        <w:t>ead</w:t>
      </w:r>
      <w:r w:rsidRPr="0067173D">
        <w:rPr>
          <w:b/>
          <w:bCs/>
          <w:color w:val="C00000"/>
          <w:u w:val="single"/>
        </w:rPr>
        <w:t xml:space="preserve">s, Chairmen and Lead Cllrs </w:t>
      </w:r>
      <w:r w:rsidRPr="0067173D">
        <w:rPr>
          <w:b/>
          <w:bCs/>
          <w:color w:val="C00000"/>
          <w:u w:val="single"/>
        </w:rPr>
        <w:t xml:space="preserve">are expected to produce an annual report </w:t>
      </w:r>
      <w:r w:rsidR="00F366C0" w:rsidRPr="0067173D">
        <w:rPr>
          <w:b/>
          <w:bCs/>
          <w:color w:val="C00000"/>
          <w:u w:val="single"/>
        </w:rPr>
        <w:t>for</w:t>
      </w:r>
      <w:r w:rsidR="00F366C0">
        <w:rPr>
          <w:b/>
          <w:bCs/>
          <w:color w:val="C00000"/>
          <w:u w:val="single"/>
        </w:rPr>
        <w:t xml:space="preserve"> </w:t>
      </w:r>
      <w:r w:rsidR="00F366C0" w:rsidRPr="0067173D">
        <w:rPr>
          <w:b/>
          <w:bCs/>
          <w:color w:val="C00000"/>
          <w:u w:val="single"/>
        </w:rPr>
        <w:t>NMPC</w:t>
      </w:r>
      <w:r w:rsidRPr="0067173D">
        <w:rPr>
          <w:b/>
          <w:bCs/>
          <w:color w:val="C00000"/>
          <w:u w:val="single"/>
        </w:rPr>
        <w:t xml:space="preserve"> Annual report</w:t>
      </w:r>
      <w:r>
        <w:rPr>
          <w:b/>
          <w:bCs/>
          <w:color w:val="C00000"/>
          <w:u w:val="single"/>
        </w:rPr>
        <w:t>ing</w:t>
      </w:r>
      <w:r w:rsidRPr="0067173D">
        <w:rPr>
          <w:b/>
          <w:bCs/>
          <w:color w:val="C00000"/>
          <w:u w:val="single"/>
        </w:rPr>
        <w:t xml:space="preserve"> </w:t>
      </w:r>
      <w:r>
        <w:rPr>
          <w:b/>
          <w:bCs/>
          <w:color w:val="C00000"/>
          <w:u w:val="single"/>
        </w:rPr>
        <w:t>(</w:t>
      </w:r>
      <w:r w:rsidRPr="0067173D">
        <w:rPr>
          <w:b/>
          <w:bCs/>
          <w:color w:val="C00000"/>
          <w:u w:val="single"/>
        </w:rPr>
        <w:t>by 1</w:t>
      </w:r>
      <w:r w:rsidRPr="0067173D">
        <w:rPr>
          <w:b/>
          <w:bCs/>
          <w:color w:val="C00000"/>
          <w:u w:val="single"/>
          <w:vertAlign w:val="superscript"/>
        </w:rPr>
        <w:t>st</w:t>
      </w:r>
      <w:r w:rsidRPr="0067173D">
        <w:rPr>
          <w:b/>
          <w:bCs/>
          <w:color w:val="C00000"/>
          <w:u w:val="single"/>
        </w:rPr>
        <w:t xml:space="preserve"> April annually</w:t>
      </w:r>
      <w:r>
        <w:rPr>
          <w:b/>
          <w:bCs/>
          <w:color w:val="C00000"/>
          <w:u w:val="single"/>
        </w:rPr>
        <w:t>).</w:t>
      </w:r>
    </w:p>
    <w:p w14:paraId="17A62024" w14:textId="77777777" w:rsidR="00FF7BF0" w:rsidRDefault="00FF7BF0" w:rsidP="00FF7BF0">
      <w:pPr>
        <w:rPr>
          <w:b/>
          <w:bCs/>
        </w:rPr>
      </w:pPr>
    </w:p>
    <w:p w14:paraId="6508A9C9" w14:textId="1C539AAA" w:rsidR="00241E9B" w:rsidRDefault="007679B0" w:rsidP="00AA1F40">
      <w:pPr>
        <w:pStyle w:val="Heading2"/>
        <w:rPr>
          <w:b/>
          <w:bCs/>
        </w:rPr>
      </w:pPr>
      <w:r w:rsidRPr="00241E9B">
        <w:rPr>
          <w:b/>
          <w:bCs/>
        </w:rPr>
        <w:t>Working Groups</w:t>
      </w:r>
    </w:p>
    <w:p w14:paraId="40BB1314" w14:textId="655286AA" w:rsidR="005D7090" w:rsidRDefault="005D7090" w:rsidP="005D7090">
      <w:r>
        <w:t>No delegated decision making or financial responsibilities. All decisions to be made by Full Council.</w:t>
      </w:r>
    </w:p>
    <w:p w14:paraId="583DF7BC" w14:textId="559EF5E5" w:rsidR="0067173D" w:rsidRPr="005D7090" w:rsidRDefault="0067173D" w:rsidP="005D7090">
      <w:r>
        <w:t>All working group leads are expected to produce an annual report for the NMPC Annual reports by 1</w:t>
      </w:r>
      <w:r w:rsidRPr="0067173D">
        <w:rPr>
          <w:vertAlign w:val="superscript"/>
        </w:rPr>
        <w:t>st</w:t>
      </w:r>
      <w:r>
        <w:t xml:space="preserve"> April annually.</w:t>
      </w:r>
    </w:p>
    <w:p w14:paraId="4E611E69" w14:textId="77777777" w:rsidR="0044575B" w:rsidRPr="0044575B" w:rsidRDefault="0044575B" w:rsidP="0044575B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6237"/>
        <w:gridCol w:w="3827"/>
        <w:gridCol w:w="1134"/>
        <w:gridCol w:w="1843"/>
      </w:tblGrid>
      <w:tr w:rsidR="00176FE3" w:rsidRPr="00176FE3" w14:paraId="4E9BED0D" w14:textId="0BA01CE3" w:rsidTr="00F366C0">
        <w:tc>
          <w:tcPr>
            <w:tcW w:w="2405" w:type="dxa"/>
            <w:shd w:val="clear" w:color="auto" w:fill="D9E2F3" w:themeFill="accent1" w:themeFillTint="33"/>
          </w:tcPr>
          <w:p w14:paraId="200160F3" w14:textId="77777777" w:rsidR="00176FE3" w:rsidRPr="00FC6B5F" w:rsidRDefault="00176FE3" w:rsidP="00176FE3">
            <w:pPr>
              <w:jc w:val="center"/>
              <w:rPr>
                <w:b/>
                <w:bCs/>
              </w:rPr>
            </w:pPr>
            <w:r w:rsidRPr="00FC6B5F">
              <w:rPr>
                <w:b/>
                <w:bCs/>
              </w:rPr>
              <w:t>Group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6FF10565" w14:textId="38DEB983" w:rsidR="00176FE3" w:rsidRPr="00FC6B5F" w:rsidRDefault="00176FE3" w:rsidP="00176FE3">
            <w:pPr>
              <w:jc w:val="center"/>
              <w:rPr>
                <w:b/>
                <w:bCs/>
              </w:rPr>
            </w:pPr>
            <w:r w:rsidRPr="00FC6B5F">
              <w:rPr>
                <w:b/>
                <w:bCs/>
              </w:rPr>
              <w:t>Responsibilities</w:t>
            </w:r>
            <w:r w:rsidR="00571AA9" w:rsidRPr="00FC6B5F">
              <w:rPr>
                <w:b/>
                <w:bCs/>
              </w:rPr>
              <w:t>/Scope</w:t>
            </w:r>
            <w:r w:rsidRPr="00FC6B5F">
              <w:rPr>
                <w:b/>
                <w:bCs/>
              </w:rPr>
              <w:t xml:space="preserve"> / investigations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0C68D999" w14:textId="77777777" w:rsidR="00176FE3" w:rsidRPr="00FC6B5F" w:rsidRDefault="00176FE3" w:rsidP="00176FE3">
            <w:pPr>
              <w:jc w:val="center"/>
              <w:rPr>
                <w:b/>
                <w:bCs/>
              </w:rPr>
            </w:pPr>
            <w:r w:rsidRPr="00FC6B5F">
              <w:rPr>
                <w:b/>
                <w:bCs/>
              </w:rPr>
              <w:t>Members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D707742" w14:textId="77777777" w:rsidR="00176FE3" w:rsidRPr="00FC6B5F" w:rsidRDefault="00176FE3" w:rsidP="00176FE3">
            <w:pPr>
              <w:jc w:val="center"/>
              <w:rPr>
                <w:b/>
                <w:bCs/>
              </w:rPr>
            </w:pPr>
            <w:r w:rsidRPr="00FC6B5F">
              <w:rPr>
                <w:b/>
                <w:bCs/>
              </w:rPr>
              <w:t>Lead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880E6DE" w14:textId="57336A68" w:rsidR="00176FE3" w:rsidRPr="00FC6B5F" w:rsidRDefault="00176FE3" w:rsidP="00176FE3">
            <w:pPr>
              <w:jc w:val="center"/>
              <w:rPr>
                <w:b/>
                <w:bCs/>
              </w:rPr>
            </w:pPr>
            <w:r w:rsidRPr="00FC6B5F">
              <w:rPr>
                <w:b/>
                <w:bCs/>
              </w:rPr>
              <w:t>Notes</w:t>
            </w:r>
          </w:p>
        </w:tc>
      </w:tr>
      <w:tr w:rsidR="003A7025" w:rsidRPr="00176FE3" w14:paraId="79B281BB" w14:textId="77777777" w:rsidTr="00F366C0">
        <w:tc>
          <w:tcPr>
            <w:tcW w:w="2405" w:type="dxa"/>
            <w:shd w:val="clear" w:color="auto" w:fill="auto"/>
            <w:vAlign w:val="center"/>
          </w:tcPr>
          <w:p w14:paraId="1171A7C6" w14:textId="3C23D7BD" w:rsidR="003A7025" w:rsidRPr="00FC6B5F" w:rsidRDefault="003A7025" w:rsidP="003A7025">
            <w:r w:rsidRPr="00FC6B5F">
              <w:t>Grass verges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183DFC" w14:textId="77777777" w:rsidR="003A7025" w:rsidRPr="00FC6B5F" w:rsidRDefault="003A7025" w:rsidP="003A7025">
            <w:pPr>
              <w:pStyle w:val="ListParagraph"/>
              <w:numPr>
                <w:ilvl w:val="0"/>
                <w:numId w:val="2"/>
              </w:numPr>
              <w:ind w:left="326"/>
            </w:pPr>
            <w:r w:rsidRPr="00FC6B5F">
              <w:t>Establish ownership, options for verge protection and parking issues.</w:t>
            </w:r>
          </w:p>
          <w:p w14:paraId="503E108D" w14:textId="2B0EBB99" w:rsidR="003A7025" w:rsidRPr="00FC6B5F" w:rsidRDefault="003A7025" w:rsidP="003A7025">
            <w:pPr>
              <w:pStyle w:val="ListParagraph"/>
              <w:numPr>
                <w:ilvl w:val="0"/>
                <w:numId w:val="2"/>
              </w:numPr>
              <w:ind w:left="326"/>
            </w:pPr>
            <w:r w:rsidRPr="00FC6B5F">
              <w:t>Work with County Councillor to prioritise options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0DBED8" w14:textId="1C796275" w:rsidR="003A7025" w:rsidRPr="00FC6B5F" w:rsidRDefault="003A7025" w:rsidP="003A7025">
            <w:r w:rsidRPr="00FC6B5F">
              <w:t>Michele, Alan</w:t>
            </w:r>
            <w:r w:rsidR="00FC6B5F" w:rsidRPr="00FC6B5F">
              <w:t>,</w:t>
            </w:r>
            <w:r w:rsidRPr="00FC6B5F">
              <w:t xml:space="preserve"> </w:t>
            </w:r>
            <w:r w:rsidR="00D92B89" w:rsidRPr="00FC6B5F">
              <w:t>Lisa</w:t>
            </w:r>
            <w:r w:rsidR="00694E80" w:rsidRPr="00FC6B5F">
              <w:t>, Nicola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F6B91" w14:textId="7826D759" w:rsidR="003A7025" w:rsidRPr="00FC6B5F" w:rsidRDefault="003A7025" w:rsidP="003A7025">
            <w:r w:rsidRPr="00FC6B5F">
              <w:t>Michele</w:t>
            </w:r>
          </w:p>
        </w:tc>
        <w:tc>
          <w:tcPr>
            <w:tcW w:w="1843" w:type="dxa"/>
            <w:shd w:val="clear" w:color="auto" w:fill="auto"/>
          </w:tcPr>
          <w:p w14:paraId="61AE6055" w14:textId="19F41B52" w:rsidR="003A7025" w:rsidRPr="00FC6B5F" w:rsidRDefault="003A7025" w:rsidP="003A7025"/>
        </w:tc>
      </w:tr>
      <w:tr w:rsidR="00CB628A" w:rsidRPr="00176FE3" w14:paraId="5244965E" w14:textId="77777777" w:rsidTr="00F366C0">
        <w:tc>
          <w:tcPr>
            <w:tcW w:w="2405" w:type="dxa"/>
            <w:shd w:val="clear" w:color="auto" w:fill="auto"/>
            <w:vAlign w:val="center"/>
          </w:tcPr>
          <w:p w14:paraId="1008A708" w14:textId="596214EE" w:rsidR="00CB628A" w:rsidRPr="00FC6B5F" w:rsidRDefault="00CB628A" w:rsidP="003A7025">
            <w:r w:rsidRPr="00FC6B5F">
              <w:t xml:space="preserve">Website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FCA7A3" w14:textId="3FC48867" w:rsidR="00CB628A" w:rsidRPr="00FC6B5F" w:rsidRDefault="00CB628A" w:rsidP="003A7025">
            <w:pPr>
              <w:pStyle w:val="ListParagraph"/>
              <w:numPr>
                <w:ilvl w:val="0"/>
                <w:numId w:val="2"/>
              </w:numPr>
              <w:ind w:left="326"/>
            </w:pPr>
            <w:r w:rsidRPr="00FC6B5F">
              <w:t>To consider the design of the parish website and to bring recommendations back to council.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B7F35E" w14:textId="5CF744FC" w:rsidR="00CB628A" w:rsidRPr="00FC6B5F" w:rsidRDefault="00FC6B5F" w:rsidP="003A7025">
            <w:r w:rsidRPr="00FC6B5F">
              <w:t>Alan</w:t>
            </w:r>
            <w:r w:rsidR="00CB628A" w:rsidRPr="00FC6B5F">
              <w:t>, Nicola, Alex, Clerk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02288" w14:textId="15A629CE" w:rsidR="00CB628A" w:rsidRPr="00FC6B5F" w:rsidRDefault="00CB628A" w:rsidP="003A7025">
            <w:r w:rsidRPr="00FC6B5F">
              <w:t>Jamie</w:t>
            </w:r>
          </w:p>
        </w:tc>
        <w:tc>
          <w:tcPr>
            <w:tcW w:w="1843" w:type="dxa"/>
            <w:shd w:val="clear" w:color="auto" w:fill="auto"/>
          </w:tcPr>
          <w:p w14:paraId="19399CE4" w14:textId="77777777" w:rsidR="00CB628A" w:rsidRPr="00FC6B5F" w:rsidRDefault="00CB628A" w:rsidP="003A7025"/>
        </w:tc>
      </w:tr>
      <w:tr w:rsidR="00523C6F" w:rsidRPr="00176FE3" w14:paraId="081542DE" w14:textId="77777777" w:rsidTr="00F366C0">
        <w:tc>
          <w:tcPr>
            <w:tcW w:w="2405" w:type="dxa"/>
            <w:shd w:val="clear" w:color="auto" w:fill="auto"/>
            <w:vAlign w:val="center"/>
          </w:tcPr>
          <w:p w14:paraId="055C0D9B" w14:textId="5164E863" w:rsidR="00523C6F" w:rsidRPr="00FC6B5F" w:rsidRDefault="00523C6F" w:rsidP="003A7025">
            <w:r w:rsidRPr="00FC6B5F">
              <w:t>NM Map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829B05" w14:textId="3C24E2CF" w:rsidR="00523C6F" w:rsidRPr="00FC6B5F" w:rsidRDefault="00523C6F" w:rsidP="003A7025">
            <w:pPr>
              <w:pStyle w:val="ListParagraph"/>
              <w:numPr>
                <w:ilvl w:val="0"/>
                <w:numId w:val="2"/>
              </w:numPr>
              <w:ind w:left="326"/>
            </w:pPr>
            <w:r w:rsidRPr="00FC6B5F">
              <w:t>To research design (</w:t>
            </w:r>
            <w:proofErr w:type="spellStart"/>
            <w:r w:rsidRPr="00FC6B5F">
              <w:t>inc</w:t>
            </w:r>
            <w:proofErr w:type="spellEnd"/>
            <w:r w:rsidRPr="00FC6B5F">
              <w:t xml:space="preserve"> use of logo/text</w:t>
            </w:r>
            <w:r w:rsidR="00786856" w:rsidRPr="00FC6B5F">
              <w:t>),</w:t>
            </w:r>
            <w:r w:rsidRPr="00FC6B5F">
              <w:t xml:space="preserve"> shortlist locations, shortlist ‘Wishlist’, usage,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81F2FF" w14:textId="71F0715F" w:rsidR="00523C6F" w:rsidRPr="00FC6B5F" w:rsidRDefault="00523C6F" w:rsidP="003A7025">
            <w:r w:rsidRPr="00FC6B5F">
              <w:t xml:space="preserve">Grant Nicola Jamie </w:t>
            </w:r>
            <w:r w:rsidR="00FC6B5F" w:rsidRPr="00FC6B5F">
              <w:t>Jan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3F4DC" w14:textId="3D587153" w:rsidR="00523C6F" w:rsidRPr="00FC6B5F" w:rsidRDefault="00FC6B5F" w:rsidP="003A7025">
            <w:r w:rsidRPr="00FC6B5F">
              <w:t>Nicola</w:t>
            </w:r>
          </w:p>
        </w:tc>
        <w:tc>
          <w:tcPr>
            <w:tcW w:w="1843" w:type="dxa"/>
            <w:shd w:val="clear" w:color="auto" w:fill="auto"/>
          </w:tcPr>
          <w:p w14:paraId="5BE555B1" w14:textId="77777777" w:rsidR="00523C6F" w:rsidRPr="00FC6B5F" w:rsidRDefault="00523C6F" w:rsidP="003A7025"/>
        </w:tc>
      </w:tr>
      <w:tr w:rsidR="00311655" w:rsidRPr="00176FE3" w14:paraId="7ECBBB58" w14:textId="77777777" w:rsidTr="00F366C0">
        <w:tc>
          <w:tcPr>
            <w:tcW w:w="2405" w:type="dxa"/>
            <w:shd w:val="clear" w:color="auto" w:fill="auto"/>
            <w:vAlign w:val="center"/>
          </w:tcPr>
          <w:p w14:paraId="3224403D" w14:textId="13CC8F23" w:rsidR="00311655" w:rsidRPr="00FC6B5F" w:rsidRDefault="00902450" w:rsidP="003A7025">
            <w:r w:rsidRPr="00FC6B5F">
              <w:t xml:space="preserve">Personnel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C132C3" w14:textId="610EA8EF" w:rsidR="00311655" w:rsidRPr="00FC6B5F" w:rsidRDefault="00902450" w:rsidP="003A7025">
            <w:pPr>
              <w:pStyle w:val="ListParagraph"/>
              <w:numPr>
                <w:ilvl w:val="0"/>
                <w:numId w:val="2"/>
              </w:numPr>
              <w:ind w:left="326"/>
            </w:pPr>
            <w:r w:rsidRPr="00FC6B5F">
              <w:t xml:space="preserve">To create documents for new clerk recruitment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C52B13" w14:textId="575404C8" w:rsidR="00311655" w:rsidRPr="00FC6B5F" w:rsidRDefault="00902450" w:rsidP="003A7025">
            <w:r w:rsidRPr="00FC6B5F">
              <w:t xml:space="preserve">Michele Alan Lisa (and clerk)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2F46" w14:textId="623C699A" w:rsidR="00311655" w:rsidRPr="00FC6B5F" w:rsidRDefault="00902450" w:rsidP="003A7025">
            <w:r w:rsidRPr="00FC6B5F">
              <w:t>Michele</w:t>
            </w:r>
          </w:p>
        </w:tc>
        <w:tc>
          <w:tcPr>
            <w:tcW w:w="1843" w:type="dxa"/>
            <w:shd w:val="clear" w:color="auto" w:fill="auto"/>
          </w:tcPr>
          <w:p w14:paraId="7CAC732F" w14:textId="77777777" w:rsidR="00311655" w:rsidRPr="00FC6B5F" w:rsidRDefault="00311655" w:rsidP="003A7025"/>
        </w:tc>
      </w:tr>
    </w:tbl>
    <w:p w14:paraId="28C6ABC4" w14:textId="77777777" w:rsidR="00CB628A" w:rsidRDefault="00CB628A" w:rsidP="00AA1F40">
      <w:pPr>
        <w:pStyle w:val="Heading2"/>
        <w:spacing w:before="0"/>
        <w:rPr>
          <w:b/>
          <w:bCs/>
        </w:rPr>
      </w:pPr>
    </w:p>
    <w:p w14:paraId="4E761886" w14:textId="77777777" w:rsidR="00786856" w:rsidRDefault="00786856" w:rsidP="00786856"/>
    <w:p w14:paraId="0C2C8A5F" w14:textId="77777777" w:rsidR="00786856" w:rsidRDefault="00786856" w:rsidP="00786856"/>
    <w:p w14:paraId="5A3329E0" w14:textId="77777777" w:rsidR="00786856" w:rsidRDefault="00786856" w:rsidP="00786856"/>
    <w:p w14:paraId="0DA01B84" w14:textId="77777777" w:rsidR="00786856" w:rsidRDefault="00786856" w:rsidP="00786856"/>
    <w:p w14:paraId="57008AE7" w14:textId="4ADDAC30" w:rsidR="00786856" w:rsidRPr="00786856" w:rsidRDefault="00786856" w:rsidP="00786856">
      <w:r>
        <w:t>13/02/2025</w:t>
      </w:r>
    </w:p>
    <w:p w14:paraId="28925FAF" w14:textId="77777777" w:rsidR="00FC6B5F" w:rsidRDefault="00FC6B5F" w:rsidP="00FC6B5F">
      <w:pPr>
        <w:pStyle w:val="Heading2"/>
        <w:rPr>
          <w:b/>
          <w:bCs/>
        </w:rPr>
      </w:pPr>
      <w:r w:rsidRPr="00241E9B">
        <w:rPr>
          <w:b/>
          <w:bCs/>
        </w:rPr>
        <w:lastRenderedPageBreak/>
        <w:t>Committees</w:t>
      </w:r>
    </w:p>
    <w:p w14:paraId="076DCD74" w14:textId="77777777" w:rsidR="00FC6B5F" w:rsidRPr="00FC6B5F" w:rsidRDefault="00FC6B5F" w:rsidP="00FC6B5F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36"/>
        <w:gridCol w:w="6367"/>
        <w:gridCol w:w="1573"/>
        <w:gridCol w:w="1701"/>
        <w:gridCol w:w="3969"/>
      </w:tblGrid>
      <w:tr w:rsidR="00FC6B5F" w:rsidRPr="00176FE3" w14:paraId="4BF076EF" w14:textId="77777777" w:rsidTr="009A7F3E">
        <w:tc>
          <w:tcPr>
            <w:tcW w:w="1836" w:type="dxa"/>
            <w:shd w:val="clear" w:color="auto" w:fill="B4C6E7" w:themeFill="accent1" w:themeFillTint="66"/>
          </w:tcPr>
          <w:p w14:paraId="126D7825" w14:textId="77777777" w:rsidR="00FC6B5F" w:rsidRPr="00FC6B5F" w:rsidRDefault="00FC6B5F" w:rsidP="009A7F3E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 xml:space="preserve">Name </w:t>
            </w:r>
          </w:p>
        </w:tc>
        <w:tc>
          <w:tcPr>
            <w:tcW w:w="6367" w:type="dxa"/>
            <w:shd w:val="clear" w:color="auto" w:fill="B4C6E7" w:themeFill="accent1" w:themeFillTint="66"/>
          </w:tcPr>
          <w:p w14:paraId="0CA6E66E" w14:textId="77777777" w:rsidR="00FC6B5F" w:rsidRPr="00FC6B5F" w:rsidRDefault="00FC6B5F" w:rsidP="009A7F3E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 xml:space="preserve">Responsibilities </w:t>
            </w:r>
          </w:p>
        </w:tc>
        <w:tc>
          <w:tcPr>
            <w:tcW w:w="1573" w:type="dxa"/>
            <w:shd w:val="clear" w:color="auto" w:fill="B4C6E7" w:themeFill="accent1" w:themeFillTint="66"/>
          </w:tcPr>
          <w:p w14:paraId="79E2CC45" w14:textId="77777777" w:rsidR="00FC6B5F" w:rsidRPr="00FC6B5F" w:rsidRDefault="00FC6B5F" w:rsidP="009A7F3E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>Chairman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CC369C2" w14:textId="77777777" w:rsidR="00FC6B5F" w:rsidRPr="00FC6B5F" w:rsidRDefault="00FC6B5F" w:rsidP="009A7F3E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>Vice-Chairman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3FBCE02A" w14:textId="77777777" w:rsidR="00FC6B5F" w:rsidRPr="00FC6B5F" w:rsidRDefault="00FC6B5F" w:rsidP="009A7F3E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>Members</w:t>
            </w:r>
          </w:p>
        </w:tc>
      </w:tr>
      <w:tr w:rsidR="00FC6B5F" w:rsidRPr="00176FE3" w14:paraId="70AB24FD" w14:textId="77777777" w:rsidTr="00F366C0">
        <w:tc>
          <w:tcPr>
            <w:tcW w:w="1836" w:type="dxa"/>
            <w:shd w:val="clear" w:color="auto" w:fill="auto"/>
          </w:tcPr>
          <w:p w14:paraId="630F9A32" w14:textId="77777777" w:rsidR="00FC6B5F" w:rsidRPr="00FC6B5F" w:rsidRDefault="00FC6B5F" w:rsidP="009A7F3E">
            <w:r w:rsidRPr="00FC6B5F">
              <w:t>Personnel</w:t>
            </w:r>
          </w:p>
        </w:tc>
        <w:tc>
          <w:tcPr>
            <w:tcW w:w="6367" w:type="dxa"/>
            <w:shd w:val="clear" w:color="auto" w:fill="auto"/>
          </w:tcPr>
          <w:p w14:paraId="689B552A" w14:textId="1436EC1B" w:rsidR="00FC6B5F" w:rsidRPr="00FC6B5F" w:rsidRDefault="00FC6B5F" w:rsidP="009A7F3E">
            <w:r w:rsidRPr="00FC6B5F">
              <w:t>All staffing matters, appraisals, salary reviews, staffing policies</w:t>
            </w:r>
            <w:r w:rsidR="0067173D">
              <w:t xml:space="preserve">, scrutiny of payroll submissions &amp; pension returns. </w:t>
            </w:r>
          </w:p>
        </w:tc>
        <w:tc>
          <w:tcPr>
            <w:tcW w:w="1573" w:type="dxa"/>
            <w:shd w:val="clear" w:color="auto" w:fill="auto"/>
          </w:tcPr>
          <w:p w14:paraId="2A1F26C4" w14:textId="4B77A04D" w:rsidR="00FC6B5F" w:rsidRPr="00FC6B5F" w:rsidRDefault="00FC6B5F" w:rsidP="009A7F3E">
            <w:r w:rsidRPr="00FC6B5F">
              <w:t>Michele</w:t>
            </w:r>
          </w:p>
        </w:tc>
        <w:tc>
          <w:tcPr>
            <w:tcW w:w="1701" w:type="dxa"/>
            <w:shd w:val="clear" w:color="auto" w:fill="auto"/>
          </w:tcPr>
          <w:p w14:paraId="081F065F" w14:textId="3D4AAC17" w:rsidR="00FC6B5F" w:rsidRPr="00FC6B5F" w:rsidRDefault="00FC6B5F" w:rsidP="009A7F3E">
            <w:r w:rsidRPr="00FC6B5F">
              <w:t>Alan</w:t>
            </w:r>
          </w:p>
        </w:tc>
        <w:tc>
          <w:tcPr>
            <w:tcW w:w="3969" w:type="dxa"/>
            <w:shd w:val="clear" w:color="auto" w:fill="auto"/>
          </w:tcPr>
          <w:p w14:paraId="294423D5" w14:textId="137EB0DB" w:rsidR="00FC6B5F" w:rsidRPr="00FC6B5F" w:rsidRDefault="00FC6B5F" w:rsidP="009A7F3E">
            <w:r w:rsidRPr="00FC6B5F">
              <w:t xml:space="preserve">Michele, Lisa, </w:t>
            </w:r>
            <w:r w:rsidRPr="00FC6B5F">
              <w:t>Alan, Jan</w:t>
            </w:r>
          </w:p>
          <w:p w14:paraId="361F7A7F" w14:textId="77777777" w:rsidR="00FC6B5F" w:rsidRPr="00FC6B5F" w:rsidRDefault="00FC6B5F" w:rsidP="009A7F3E"/>
        </w:tc>
      </w:tr>
    </w:tbl>
    <w:p w14:paraId="3F04C6FF" w14:textId="77777777" w:rsidR="00FC6B5F" w:rsidRPr="00FC6B5F" w:rsidRDefault="00FC6B5F" w:rsidP="00FC6B5F"/>
    <w:p w14:paraId="3D1DFB09" w14:textId="77777777" w:rsidR="00FC6B5F" w:rsidRDefault="00FC6B5F" w:rsidP="00AA1F40">
      <w:pPr>
        <w:pStyle w:val="Heading2"/>
        <w:spacing w:before="0"/>
        <w:rPr>
          <w:b/>
          <w:bCs/>
        </w:rPr>
      </w:pPr>
    </w:p>
    <w:p w14:paraId="45A673C1" w14:textId="7575A3E8" w:rsidR="0044575B" w:rsidRDefault="0044575B" w:rsidP="00AA1F40">
      <w:pPr>
        <w:pStyle w:val="Heading2"/>
        <w:spacing w:before="0"/>
        <w:rPr>
          <w:b/>
          <w:bCs/>
        </w:rPr>
      </w:pPr>
      <w:r w:rsidRPr="00241E9B">
        <w:rPr>
          <w:b/>
          <w:bCs/>
        </w:rPr>
        <w:t>Established tasks and responsible parties</w:t>
      </w:r>
      <w:r w:rsidR="005C2256">
        <w:rPr>
          <w:b/>
          <w:bCs/>
        </w:rPr>
        <w:t xml:space="preserve"> </w:t>
      </w:r>
    </w:p>
    <w:p w14:paraId="44351B47" w14:textId="77777777" w:rsidR="00FC6B5F" w:rsidRPr="00FC6B5F" w:rsidRDefault="00FC6B5F" w:rsidP="00FC6B5F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23"/>
        <w:gridCol w:w="6897"/>
        <w:gridCol w:w="2935"/>
        <w:gridCol w:w="3191"/>
      </w:tblGrid>
      <w:tr w:rsidR="00CB628A" w:rsidRPr="00176FE3" w14:paraId="0E82B75A" w14:textId="3C1B66A7" w:rsidTr="00FC6B5F">
        <w:tc>
          <w:tcPr>
            <w:tcW w:w="2423" w:type="dxa"/>
            <w:shd w:val="clear" w:color="auto" w:fill="B4C6E7" w:themeFill="accent1" w:themeFillTint="66"/>
          </w:tcPr>
          <w:p w14:paraId="79AF97C8" w14:textId="774290DE" w:rsidR="00CB628A" w:rsidRPr="00FC6B5F" w:rsidRDefault="00CB628A" w:rsidP="004214DC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 xml:space="preserve">Task </w:t>
            </w:r>
          </w:p>
        </w:tc>
        <w:tc>
          <w:tcPr>
            <w:tcW w:w="6897" w:type="dxa"/>
            <w:shd w:val="clear" w:color="auto" w:fill="B4C6E7" w:themeFill="accent1" w:themeFillTint="66"/>
          </w:tcPr>
          <w:p w14:paraId="605ECD6A" w14:textId="6DD8AFB3" w:rsidR="00CB628A" w:rsidRPr="00FC6B5F" w:rsidRDefault="00CB628A" w:rsidP="004214DC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 xml:space="preserve">Responsibilities </w:t>
            </w:r>
          </w:p>
        </w:tc>
        <w:tc>
          <w:tcPr>
            <w:tcW w:w="2935" w:type="dxa"/>
            <w:shd w:val="clear" w:color="auto" w:fill="B4C6E7" w:themeFill="accent1" w:themeFillTint="66"/>
          </w:tcPr>
          <w:p w14:paraId="2FFB3BCB" w14:textId="77777777" w:rsidR="00CB628A" w:rsidRPr="00FC6B5F" w:rsidRDefault="00CB628A" w:rsidP="004214DC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>Involvement</w:t>
            </w:r>
          </w:p>
        </w:tc>
        <w:tc>
          <w:tcPr>
            <w:tcW w:w="3191" w:type="dxa"/>
            <w:shd w:val="clear" w:color="auto" w:fill="B4C6E7" w:themeFill="accent1" w:themeFillTint="66"/>
          </w:tcPr>
          <w:p w14:paraId="22B88A87" w14:textId="1DF0FE51" w:rsidR="00CB628A" w:rsidRPr="00FC6B5F" w:rsidRDefault="00CB628A" w:rsidP="004214DC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>Co-Ordinator</w:t>
            </w:r>
          </w:p>
        </w:tc>
      </w:tr>
      <w:tr w:rsidR="00CB628A" w:rsidRPr="00176FE3" w14:paraId="73C61C2A" w14:textId="2503567B" w:rsidTr="00FC6B5F">
        <w:trPr>
          <w:trHeight w:val="537"/>
        </w:trPr>
        <w:tc>
          <w:tcPr>
            <w:tcW w:w="2423" w:type="dxa"/>
            <w:vAlign w:val="center"/>
          </w:tcPr>
          <w:p w14:paraId="47C0BFC7" w14:textId="77777777" w:rsidR="00CB628A" w:rsidRPr="00FC6B5F" w:rsidRDefault="00CB628A" w:rsidP="004214DC">
            <w:r w:rsidRPr="00FC6B5F">
              <w:t>Denes Saturdays</w:t>
            </w:r>
          </w:p>
        </w:tc>
        <w:tc>
          <w:tcPr>
            <w:tcW w:w="6897" w:type="dxa"/>
            <w:vAlign w:val="center"/>
          </w:tcPr>
          <w:p w14:paraId="435A4764" w14:textId="77777777" w:rsidR="00CB628A" w:rsidRDefault="00CB628A" w:rsidP="00296B93">
            <w:pPr>
              <w:pStyle w:val="ListParagraph"/>
              <w:numPr>
                <w:ilvl w:val="0"/>
                <w:numId w:val="2"/>
              </w:numPr>
              <w:ind w:left="326"/>
            </w:pPr>
            <w:r w:rsidRPr="00FC6B5F">
              <w:t xml:space="preserve">Attendance rota, purchase promotional material, ideas for discussion / input </w:t>
            </w:r>
          </w:p>
          <w:p w14:paraId="1D2B532B" w14:textId="1E4FF55D" w:rsidR="0067173D" w:rsidRPr="00FC6B5F" w:rsidRDefault="0067173D" w:rsidP="00296B93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 xml:space="preserve">Report back to full council any items raised. </w:t>
            </w:r>
          </w:p>
          <w:p w14:paraId="488A0517" w14:textId="3329CFCB" w:rsidR="00CB628A" w:rsidRPr="00FC6B5F" w:rsidRDefault="00CB628A" w:rsidP="0067173D"/>
        </w:tc>
        <w:tc>
          <w:tcPr>
            <w:tcW w:w="2935" w:type="dxa"/>
            <w:vAlign w:val="center"/>
          </w:tcPr>
          <w:p w14:paraId="71F22E5A" w14:textId="2008D702" w:rsidR="00CB628A" w:rsidRPr="00FC6B5F" w:rsidRDefault="00CB628A" w:rsidP="004214DC">
            <w:r w:rsidRPr="00FC6B5F">
              <w:t xml:space="preserve">All, subject to availability </w:t>
            </w:r>
          </w:p>
        </w:tc>
        <w:tc>
          <w:tcPr>
            <w:tcW w:w="3191" w:type="dxa"/>
          </w:tcPr>
          <w:p w14:paraId="5542012A" w14:textId="79218363" w:rsidR="00CB628A" w:rsidRPr="00FC6B5F" w:rsidRDefault="00CB628A" w:rsidP="004214DC">
            <w:r w:rsidRPr="00FC6B5F">
              <w:t>Michele</w:t>
            </w:r>
          </w:p>
        </w:tc>
      </w:tr>
      <w:tr w:rsidR="00CB628A" w:rsidRPr="00176FE3" w14:paraId="2988BB01" w14:textId="6D18991E" w:rsidTr="00FC6B5F">
        <w:trPr>
          <w:trHeight w:val="688"/>
        </w:trPr>
        <w:tc>
          <w:tcPr>
            <w:tcW w:w="2423" w:type="dxa"/>
            <w:vAlign w:val="center"/>
          </w:tcPr>
          <w:p w14:paraId="12337BF5" w14:textId="77777777" w:rsidR="00CB628A" w:rsidRPr="00FC6B5F" w:rsidRDefault="00CB628A" w:rsidP="004214DC">
            <w:r w:rsidRPr="00FC6B5F">
              <w:t>Parish Magazine</w:t>
            </w:r>
          </w:p>
        </w:tc>
        <w:tc>
          <w:tcPr>
            <w:tcW w:w="6897" w:type="dxa"/>
            <w:vAlign w:val="center"/>
          </w:tcPr>
          <w:p w14:paraId="5C2733DA" w14:textId="77777777" w:rsidR="00CB628A" w:rsidRPr="00FC6B5F" w:rsidRDefault="00CB628A" w:rsidP="00296B93">
            <w:pPr>
              <w:pStyle w:val="ListParagraph"/>
              <w:numPr>
                <w:ilvl w:val="0"/>
                <w:numId w:val="2"/>
              </w:numPr>
              <w:ind w:left="326"/>
            </w:pPr>
            <w:r w:rsidRPr="00FC6B5F">
              <w:t>Collect ideas for content, request volunteers for content for each edition, create magazine, arrange printing and distributions</w:t>
            </w:r>
          </w:p>
        </w:tc>
        <w:tc>
          <w:tcPr>
            <w:tcW w:w="2935" w:type="dxa"/>
            <w:vAlign w:val="center"/>
          </w:tcPr>
          <w:p w14:paraId="66FD27D5" w14:textId="72123250" w:rsidR="00CB628A" w:rsidRPr="00FC6B5F" w:rsidRDefault="00CB628A" w:rsidP="004214DC">
            <w:r w:rsidRPr="00FC6B5F">
              <w:t xml:space="preserve">Nicola, </w:t>
            </w:r>
            <w:r w:rsidR="00FC6B5F" w:rsidRPr="00FC6B5F">
              <w:t>Jan</w:t>
            </w:r>
            <w:r w:rsidRPr="00FC6B5F">
              <w:t xml:space="preserve">, </w:t>
            </w:r>
            <w:r w:rsidR="00FC6B5F" w:rsidRPr="00FC6B5F">
              <w:t>Clerk</w:t>
            </w:r>
          </w:p>
          <w:p w14:paraId="18EDF6F7" w14:textId="77777777" w:rsidR="00CB628A" w:rsidRPr="00FC6B5F" w:rsidRDefault="00CB628A" w:rsidP="004214DC">
            <w:r w:rsidRPr="00FC6B5F">
              <w:t>(All to contribute)</w:t>
            </w:r>
          </w:p>
        </w:tc>
        <w:tc>
          <w:tcPr>
            <w:tcW w:w="3191" w:type="dxa"/>
          </w:tcPr>
          <w:p w14:paraId="249A7E27" w14:textId="15879096" w:rsidR="00CB628A" w:rsidRPr="00FC6B5F" w:rsidRDefault="00CB628A" w:rsidP="004214DC">
            <w:r w:rsidRPr="00FC6B5F">
              <w:t>Nicola</w:t>
            </w:r>
          </w:p>
          <w:p w14:paraId="32A13FD3" w14:textId="14737DAA" w:rsidR="00CB628A" w:rsidRPr="00FC6B5F" w:rsidRDefault="00CB628A" w:rsidP="004214DC">
            <w:r w:rsidRPr="00FC6B5F">
              <w:t>Clerk to sign off</w:t>
            </w:r>
            <w:r w:rsidR="009614E8">
              <w:t xml:space="preserve"> prior to printing</w:t>
            </w:r>
          </w:p>
        </w:tc>
      </w:tr>
      <w:tr w:rsidR="00CB628A" w:rsidRPr="00176FE3" w14:paraId="2D49801A" w14:textId="7C63C1AA" w:rsidTr="00FC6B5F">
        <w:trPr>
          <w:trHeight w:val="688"/>
        </w:trPr>
        <w:tc>
          <w:tcPr>
            <w:tcW w:w="2423" w:type="dxa"/>
            <w:vAlign w:val="center"/>
          </w:tcPr>
          <w:p w14:paraId="7D7ADF04" w14:textId="77777777" w:rsidR="00CB628A" w:rsidRPr="00FC6B5F" w:rsidRDefault="00CB628A" w:rsidP="004214DC">
            <w:r w:rsidRPr="00FC6B5F">
              <w:t>Social media</w:t>
            </w:r>
          </w:p>
        </w:tc>
        <w:tc>
          <w:tcPr>
            <w:tcW w:w="6897" w:type="dxa"/>
            <w:vAlign w:val="center"/>
          </w:tcPr>
          <w:p w14:paraId="6DCA8B7F" w14:textId="6C0525F6" w:rsidR="00CB628A" w:rsidRPr="00FC6B5F" w:rsidRDefault="00CB628A" w:rsidP="00296B93">
            <w:pPr>
              <w:pStyle w:val="ListParagraph"/>
              <w:numPr>
                <w:ilvl w:val="0"/>
                <w:numId w:val="2"/>
              </w:numPr>
              <w:ind w:left="326"/>
            </w:pPr>
            <w:r w:rsidRPr="00FC6B5F">
              <w:t>Collect ideas, schedule posts, respond to messenger messages, investigate Instagram and twitter options</w:t>
            </w:r>
          </w:p>
        </w:tc>
        <w:tc>
          <w:tcPr>
            <w:tcW w:w="2935" w:type="dxa"/>
            <w:vAlign w:val="center"/>
          </w:tcPr>
          <w:p w14:paraId="0E566879" w14:textId="1CA18E19" w:rsidR="00CB628A" w:rsidRPr="00FC6B5F" w:rsidRDefault="00CB628A" w:rsidP="004214DC">
            <w:r w:rsidRPr="00FC6B5F">
              <w:t xml:space="preserve">Lisa, Grant, Nicola, </w:t>
            </w:r>
            <w:r w:rsidR="009614E8">
              <w:t>Clerk</w:t>
            </w:r>
            <w:r w:rsidRPr="00FC6B5F">
              <w:t xml:space="preserve"> (admins)</w:t>
            </w:r>
          </w:p>
        </w:tc>
        <w:tc>
          <w:tcPr>
            <w:tcW w:w="3191" w:type="dxa"/>
          </w:tcPr>
          <w:p w14:paraId="5DB6DBAB" w14:textId="59F134E8" w:rsidR="00CB628A" w:rsidRPr="00FC6B5F" w:rsidRDefault="00CB628A" w:rsidP="004214DC">
            <w:r w:rsidRPr="00FC6B5F">
              <w:t>Nicola</w:t>
            </w:r>
          </w:p>
          <w:p w14:paraId="6203B922" w14:textId="4DD95432" w:rsidR="00CB628A" w:rsidRPr="00FC6B5F" w:rsidRDefault="00CB628A" w:rsidP="004214DC">
            <w:r w:rsidRPr="00FC6B5F">
              <w:t xml:space="preserve">Clerk Admin </w:t>
            </w:r>
          </w:p>
        </w:tc>
      </w:tr>
      <w:tr w:rsidR="00CB628A" w:rsidRPr="00176FE3" w14:paraId="50FAAF69" w14:textId="0320B201" w:rsidTr="00FC6B5F">
        <w:trPr>
          <w:trHeight w:val="688"/>
        </w:trPr>
        <w:tc>
          <w:tcPr>
            <w:tcW w:w="2423" w:type="dxa"/>
            <w:vAlign w:val="center"/>
          </w:tcPr>
          <w:p w14:paraId="2993002B" w14:textId="39BF9A02" w:rsidR="00CB628A" w:rsidRPr="00FC6B5F" w:rsidRDefault="00CB628A" w:rsidP="000B7A34">
            <w:r w:rsidRPr="00FC6B5F">
              <w:t>Defibrillator</w:t>
            </w:r>
          </w:p>
        </w:tc>
        <w:tc>
          <w:tcPr>
            <w:tcW w:w="6897" w:type="dxa"/>
            <w:vAlign w:val="center"/>
          </w:tcPr>
          <w:p w14:paraId="77C66EF9" w14:textId="345B71CF" w:rsidR="00CB628A" w:rsidRPr="00FC6B5F" w:rsidRDefault="00FC6B5F" w:rsidP="000B7A34">
            <w:pPr>
              <w:pStyle w:val="ListParagraph"/>
              <w:numPr>
                <w:ilvl w:val="0"/>
                <w:numId w:val="2"/>
              </w:numPr>
              <w:ind w:left="326"/>
            </w:pPr>
            <w:r w:rsidRPr="00FC6B5F">
              <w:t xml:space="preserve">No working group but </w:t>
            </w:r>
            <w:r w:rsidR="0067173D">
              <w:t xml:space="preserve">an </w:t>
            </w:r>
            <w:r w:rsidRPr="00FC6B5F">
              <w:t xml:space="preserve">email group is set up comprising of the 4 members to automatically notify all should defib be </w:t>
            </w:r>
            <w:r w:rsidR="0067173D">
              <w:t xml:space="preserve">used </w:t>
            </w:r>
            <w:r w:rsidRPr="00FC6B5F">
              <w:t>/items expiring etc</w:t>
            </w:r>
          </w:p>
          <w:p w14:paraId="077A2BD8" w14:textId="55FC201B" w:rsidR="00FC6B5F" w:rsidRPr="00FC6B5F" w:rsidRDefault="00FC6B5F" w:rsidP="00FC6B5F">
            <w:pPr>
              <w:pStyle w:val="ListParagraph"/>
              <w:ind w:left="326"/>
            </w:pPr>
            <w:r w:rsidRPr="00FC6B5F">
              <w:t xml:space="preserve">Email is </w:t>
            </w:r>
            <w:hyperlink r:id="rId11" w:history="1">
              <w:r w:rsidRPr="00FC6B5F">
                <w:rPr>
                  <w:rStyle w:val="Hyperlink"/>
                </w:rPr>
                <w:t>defib@nashmillsparishcouncil.gov.uk</w:t>
              </w:r>
            </w:hyperlink>
            <w:r w:rsidRPr="00FC6B5F">
              <w:t xml:space="preserve"> </w:t>
            </w:r>
          </w:p>
        </w:tc>
        <w:tc>
          <w:tcPr>
            <w:tcW w:w="2935" w:type="dxa"/>
            <w:vAlign w:val="center"/>
          </w:tcPr>
          <w:p w14:paraId="14140B56" w14:textId="5DD5678C" w:rsidR="00CB628A" w:rsidRPr="00FC6B5F" w:rsidRDefault="00CB628A" w:rsidP="000B7A34">
            <w:r w:rsidRPr="00FC6B5F">
              <w:t>Alan, Nicola/Warden</w:t>
            </w:r>
            <w:r w:rsidR="00FC6B5F" w:rsidRPr="00FC6B5F">
              <w:t>/Clerk</w:t>
            </w:r>
          </w:p>
          <w:p w14:paraId="74F0B61D" w14:textId="289FD060" w:rsidR="00CB628A" w:rsidRPr="00FC6B5F" w:rsidRDefault="00CB628A" w:rsidP="000B7A34"/>
        </w:tc>
        <w:tc>
          <w:tcPr>
            <w:tcW w:w="3191" w:type="dxa"/>
            <w:vAlign w:val="center"/>
          </w:tcPr>
          <w:p w14:paraId="51875CA9" w14:textId="7794397C" w:rsidR="00CB628A" w:rsidRPr="00FC6B5F" w:rsidRDefault="00CB628A" w:rsidP="000B7A34">
            <w:r w:rsidRPr="00FC6B5F">
              <w:t>Clerk</w:t>
            </w:r>
          </w:p>
        </w:tc>
      </w:tr>
    </w:tbl>
    <w:p w14:paraId="019BB839" w14:textId="4A73AF80" w:rsidR="00617BCF" w:rsidRDefault="00617BCF"/>
    <w:p w14:paraId="5A3EF999" w14:textId="77777777" w:rsidR="0067173D" w:rsidRDefault="0067173D"/>
    <w:p w14:paraId="6AEC1EDD" w14:textId="77777777" w:rsidR="0067173D" w:rsidRDefault="0067173D"/>
    <w:p w14:paraId="796851F7" w14:textId="77777777" w:rsidR="0067173D" w:rsidRDefault="0067173D"/>
    <w:p w14:paraId="2F4B8985" w14:textId="77777777" w:rsidR="0067173D" w:rsidRDefault="0067173D"/>
    <w:p w14:paraId="6F1C805A" w14:textId="77777777" w:rsidR="0067173D" w:rsidRDefault="0067173D"/>
    <w:p w14:paraId="25990909" w14:textId="77777777" w:rsidR="0067173D" w:rsidRDefault="0067173D"/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2337"/>
        <w:gridCol w:w="6575"/>
        <w:gridCol w:w="6478"/>
      </w:tblGrid>
      <w:tr w:rsidR="00FC6B5F" w:rsidRPr="00FC6B5F" w14:paraId="32E4200D" w14:textId="0B6F01A9" w:rsidTr="00FC6B5F">
        <w:tc>
          <w:tcPr>
            <w:tcW w:w="2337" w:type="dxa"/>
            <w:shd w:val="clear" w:color="auto" w:fill="B4C6E7" w:themeFill="accent1" w:themeFillTint="66"/>
          </w:tcPr>
          <w:p w14:paraId="04FAB453" w14:textId="77777777" w:rsidR="00FC6B5F" w:rsidRPr="00FC6B5F" w:rsidRDefault="00FC6B5F" w:rsidP="009A7F3E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lastRenderedPageBreak/>
              <w:t xml:space="preserve">Task </w:t>
            </w:r>
          </w:p>
        </w:tc>
        <w:tc>
          <w:tcPr>
            <w:tcW w:w="6575" w:type="dxa"/>
            <w:shd w:val="clear" w:color="auto" w:fill="B4C6E7" w:themeFill="accent1" w:themeFillTint="66"/>
          </w:tcPr>
          <w:p w14:paraId="20E47832" w14:textId="0CDCC241" w:rsidR="00FC6B5F" w:rsidRPr="00FC6B5F" w:rsidRDefault="00FC6B5F" w:rsidP="009A7F3E">
            <w:pPr>
              <w:rPr>
                <w:b/>
                <w:bCs/>
              </w:rPr>
            </w:pPr>
            <w:r w:rsidRPr="00FC6B5F">
              <w:rPr>
                <w:b/>
                <w:bCs/>
              </w:rPr>
              <w:t xml:space="preserve">Responsibilities </w:t>
            </w:r>
            <w:r w:rsidR="00835947">
              <w:rPr>
                <w:b/>
                <w:bCs/>
              </w:rPr>
              <w:t>(in line with the adopted scheme of delegation)</w:t>
            </w:r>
          </w:p>
        </w:tc>
        <w:tc>
          <w:tcPr>
            <w:tcW w:w="6478" w:type="dxa"/>
            <w:shd w:val="clear" w:color="auto" w:fill="B4C6E7" w:themeFill="accent1" w:themeFillTint="66"/>
          </w:tcPr>
          <w:p w14:paraId="3C9F5FD3" w14:textId="6580F1A0" w:rsidR="00FC6B5F" w:rsidRPr="00FC6B5F" w:rsidRDefault="00835947" w:rsidP="009A7F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proofErr w:type="gramStart"/>
            <w:r>
              <w:rPr>
                <w:b/>
                <w:bCs/>
              </w:rPr>
              <w:t>decision making</w:t>
            </w:r>
            <w:proofErr w:type="gramEnd"/>
            <w:r>
              <w:rPr>
                <w:b/>
                <w:bCs/>
              </w:rPr>
              <w:t xml:space="preserve"> powers are delegated</w:t>
            </w:r>
          </w:p>
        </w:tc>
      </w:tr>
      <w:tr w:rsidR="00FC6B5F" w:rsidRPr="00FC6B5F" w14:paraId="431C3FD2" w14:textId="1E047C02" w:rsidTr="00FC6B5F">
        <w:trPr>
          <w:trHeight w:val="537"/>
        </w:trPr>
        <w:tc>
          <w:tcPr>
            <w:tcW w:w="2337" w:type="dxa"/>
            <w:vAlign w:val="center"/>
          </w:tcPr>
          <w:p w14:paraId="74AE6212" w14:textId="186E6C9B" w:rsidR="00FC6B5F" w:rsidRPr="00FC6B5F" w:rsidRDefault="00FC6B5F" w:rsidP="009A7F3E">
            <w:r>
              <w:t xml:space="preserve">Lead Cllr Planning </w:t>
            </w:r>
          </w:p>
        </w:tc>
        <w:tc>
          <w:tcPr>
            <w:tcW w:w="6575" w:type="dxa"/>
            <w:vAlign w:val="center"/>
          </w:tcPr>
          <w:p w14:paraId="4A5718CB" w14:textId="77777777" w:rsidR="00FC6B5F" w:rsidRDefault="00FC6B5F" w:rsidP="009A7F3E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>Attend DBC planning sessions</w:t>
            </w:r>
          </w:p>
          <w:p w14:paraId="49E23102" w14:textId="77777777" w:rsidR="00FC6B5F" w:rsidRDefault="00FC6B5F" w:rsidP="009A7F3E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 xml:space="preserve">Represent NMPC at DMC meetings </w:t>
            </w:r>
          </w:p>
          <w:p w14:paraId="5A6E21A1" w14:textId="5DBAC4D6" w:rsidR="00FC6B5F" w:rsidRDefault="00FC6B5F" w:rsidP="009A7F3E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>Scrutinise planning applications</w:t>
            </w:r>
          </w:p>
          <w:p w14:paraId="75CE7FC0" w14:textId="77777777" w:rsidR="00FC6B5F" w:rsidRDefault="00FC6B5F" w:rsidP="009A7F3E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>Present planning agenda items at NMPC meeting</w:t>
            </w:r>
          </w:p>
          <w:p w14:paraId="192026CE" w14:textId="77777777" w:rsidR="00FC6B5F" w:rsidRDefault="00FC6B5F" w:rsidP="009A7F3E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>Collaborate and support the clerk with any planning responses determined by NMPC</w:t>
            </w:r>
          </w:p>
          <w:p w14:paraId="3023370D" w14:textId="09FE0BDE" w:rsidR="0067173D" w:rsidRDefault="0067173D" w:rsidP="0067173D">
            <w:pPr>
              <w:ind w:left="-34"/>
            </w:pPr>
          </w:p>
          <w:p w14:paraId="39DC3165" w14:textId="2B61A154" w:rsidR="00835947" w:rsidRPr="00FC6B5F" w:rsidRDefault="00835947" w:rsidP="00835947">
            <w:pPr>
              <w:pStyle w:val="ListParagraph"/>
              <w:ind w:left="326"/>
            </w:pPr>
          </w:p>
        </w:tc>
        <w:tc>
          <w:tcPr>
            <w:tcW w:w="6478" w:type="dxa"/>
          </w:tcPr>
          <w:p w14:paraId="6550872B" w14:textId="77777777" w:rsidR="00FC6B5F" w:rsidRDefault="00FC6B5F" w:rsidP="009A7F3E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>Cllr Alan Briggs</w:t>
            </w:r>
          </w:p>
          <w:p w14:paraId="2D1622D5" w14:textId="3D9F7D38" w:rsidR="00835947" w:rsidRDefault="00835947" w:rsidP="009A7F3E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 xml:space="preserve">Cllr Berkeley &amp; Cllr Cobb are reserves for DMC representation </w:t>
            </w:r>
          </w:p>
        </w:tc>
      </w:tr>
      <w:tr w:rsidR="00FC6B5F" w:rsidRPr="00FC6B5F" w14:paraId="7DF0DB02" w14:textId="5406B5DA" w:rsidTr="00FC6B5F">
        <w:trPr>
          <w:trHeight w:val="537"/>
        </w:trPr>
        <w:tc>
          <w:tcPr>
            <w:tcW w:w="2337" w:type="dxa"/>
            <w:vAlign w:val="center"/>
          </w:tcPr>
          <w:p w14:paraId="7D8C541F" w14:textId="7C3B7D7E" w:rsidR="00FC6B5F" w:rsidRDefault="00835947" w:rsidP="009A7F3E">
            <w:r>
              <w:t>Lead Cllr</w:t>
            </w:r>
            <w:r w:rsidR="00FC6B5F">
              <w:t xml:space="preserve"> Finance </w:t>
            </w:r>
          </w:p>
          <w:p w14:paraId="685A0A6C" w14:textId="77777777" w:rsidR="00FC6B5F" w:rsidRDefault="00FC6B5F" w:rsidP="009A7F3E"/>
          <w:p w14:paraId="27162F40" w14:textId="77777777" w:rsidR="00FC6B5F" w:rsidRDefault="00FC6B5F" w:rsidP="009A7F3E"/>
          <w:p w14:paraId="4FE92C99" w14:textId="77777777" w:rsidR="00FC6B5F" w:rsidRDefault="00FC6B5F" w:rsidP="009A7F3E"/>
        </w:tc>
        <w:tc>
          <w:tcPr>
            <w:tcW w:w="6575" w:type="dxa"/>
            <w:vAlign w:val="center"/>
          </w:tcPr>
          <w:p w14:paraId="6A99E189" w14:textId="11A8E4A3" w:rsidR="00FC6B5F" w:rsidRDefault="00835947" w:rsidP="00835947">
            <w:pPr>
              <w:pStyle w:val="ListParagraph"/>
              <w:numPr>
                <w:ilvl w:val="0"/>
                <w:numId w:val="15"/>
              </w:numPr>
            </w:pPr>
            <w:r>
              <w:t>To scrutinise the clerks’ financial reports produced by</w:t>
            </w:r>
            <w:r w:rsidR="0067173D">
              <w:t xml:space="preserve"> using</w:t>
            </w:r>
            <w:r>
              <w:t xml:space="preserve"> the accounting software prior to presenting them as agenda items at NMPC</w:t>
            </w:r>
            <w:r w:rsidR="0067173D">
              <w:t xml:space="preserve"> full council meetings</w:t>
            </w:r>
          </w:p>
          <w:p w14:paraId="7D255260" w14:textId="39C34D8D" w:rsidR="00835947" w:rsidRDefault="00835947" w:rsidP="00835947">
            <w:pPr>
              <w:pStyle w:val="ListParagraph"/>
              <w:numPr>
                <w:ilvl w:val="0"/>
                <w:numId w:val="15"/>
              </w:numPr>
            </w:pPr>
            <w:r>
              <w:t xml:space="preserve">To scrutinise the quarterly reports raised by the clerk as RFO in line with the financial regulations) </w:t>
            </w:r>
          </w:p>
          <w:p w14:paraId="20951641" w14:textId="6158A5D0" w:rsidR="00835947" w:rsidRDefault="00835947" w:rsidP="00835947">
            <w:pPr>
              <w:pStyle w:val="ListParagraph"/>
              <w:numPr>
                <w:ilvl w:val="0"/>
                <w:numId w:val="15"/>
              </w:numPr>
            </w:pPr>
            <w:r>
              <w:t>To scrutinise all invoices (payee/VAT) prior to release of payments at the bank</w:t>
            </w:r>
          </w:p>
          <w:p w14:paraId="780F2707" w14:textId="18A1B14A" w:rsidR="00835947" w:rsidRDefault="00835947" w:rsidP="00835947">
            <w:pPr>
              <w:pStyle w:val="ListParagraph"/>
              <w:numPr>
                <w:ilvl w:val="0"/>
                <w:numId w:val="15"/>
              </w:numPr>
            </w:pPr>
            <w:r>
              <w:t>To cross reference all payments to the monthly payment schedule</w:t>
            </w:r>
          </w:p>
          <w:p w14:paraId="4522FBD2" w14:textId="5A1999B2" w:rsidR="00835947" w:rsidRDefault="00835947" w:rsidP="00835947">
            <w:pPr>
              <w:pStyle w:val="ListParagraph"/>
              <w:numPr>
                <w:ilvl w:val="0"/>
                <w:numId w:val="15"/>
              </w:numPr>
            </w:pPr>
            <w:r>
              <w:t>To formally sign all finance paperwork, bank reconciliation</w:t>
            </w:r>
            <w:r w:rsidR="0067173D">
              <w:t>s</w:t>
            </w:r>
            <w:r>
              <w:t xml:space="preserve"> and supporting bank statements at the month meeting, along with the Chairman. </w:t>
            </w:r>
          </w:p>
          <w:p w14:paraId="22AD072F" w14:textId="06035F68" w:rsidR="0067173D" w:rsidRDefault="0067173D" w:rsidP="00835947">
            <w:pPr>
              <w:pStyle w:val="ListParagraph"/>
              <w:numPr>
                <w:ilvl w:val="0"/>
                <w:numId w:val="15"/>
              </w:numPr>
            </w:pPr>
            <w:r>
              <w:t>To ensure that VAT returns are being undertaken quarterly</w:t>
            </w:r>
          </w:p>
          <w:p w14:paraId="6A23749D" w14:textId="3159B8F7" w:rsidR="0067173D" w:rsidRDefault="0067173D" w:rsidP="0067173D">
            <w:pPr>
              <w:pStyle w:val="ListParagraph"/>
              <w:numPr>
                <w:ilvl w:val="0"/>
                <w:numId w:val="15"/>
              </w:numPr>
            </w:pPr>
            <w:r>
              <w:t>To support the clerk at budget setting</w:t>
            </w:r>
            <w:r>
              <w:t xml:space="preserve"> prior to budget going to full council for consideration. </w:t>
            </w:r>
          </w:p>
          <w:p w14:paraId="3F60C1A0" w14:textId="41479FE5" w:rsidR="0067173D" w:rsidRDefault="0067173D" w:rsidP="0067173D"/>
        </w:tc>
        <w:tc>
          <w:tcPr>
            <w:tcW w:w="6478" w:type="dxa"/>
          </w:tcPr>
          <w:p w14:paraId="103C9E97" w14:textId="77777777" w:rsidR="00FC6B5F" w:rsidRDefault="00FC6B5F" w:rsidP="009A7F3E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>Cllr Grant Kennedy</w:t>
            </w:r>
          </w:p>
          <w:p w14:paraId="207B4297" w14:textId="50C06E98" w:rsidR="00FC6B5F" w:rsidRDefault="00FC6B5F" w:rsidP="009A7F3E">
            <w:pPr>
              <w:pStyle w:val="ListParagraph"/>
              <w:numPr>
                <w:ilvl w:val="0"/>
                <w:numId w:val="2"/>
              </w:numPr>
              <w:ind w:left="326"/>
            </w:pPr>
            <w:r>
              <w:t>Cllr Jan Maddern (assisting)</w:t>
            </w:r>
          </w:p>
        </w:tc>
      </w:tr>
    </w:tbl>
    <w:p w14:paraId="0A036971" w14:textId="6514713E" w:rsidR="00B21753" w:rsidRDefault="00B21753" w:rsidP="00CB628A"/>
    <w:p w14:paraId="4CC4B79A" w14:textId="77777777" w:rsidR="0067173D" w:rsidRDefault="0067173D" w:rsidP="00CB628A"/>
    <w:p w14:paraId="55036F10" w14:textId="23488A73" w:rsidR="0067173D" w:rsidRPr="0067173D" w:rsidRDefault="0067173D" w:rsidP="00CB628A">
      <w:pPr>
        <w:rPr>
          <w:b/>
          <w:bCs/>
          <w:sz w:val="28"/>
          <w:szCs w:val="28"/>
        </w:rPr>
      </w:pPr>
      <w:r w:rsidRPr="0067173D">
        <w:rPr>
          <w:b/>
          <w:bCs/>
          <w:sz w:val="28"/>
          <w:szCs w:val="28"/>
        </w:rPr>
        <w:t>Please note that the lists</w:t>
      </w:r>
      <w:r>
        <w:rPr>
          <w:b/>
          <w:bCs/>
          <w:sz w:val="28"/>
          <w:szCs w:val="28"/>
        </w:rPr>
        <w:t xml:space="preserve"> of responsibilities </w:t>
      </w:r>
      <w:r w:rsidRPr="0067173D">
        <w:rPr>
          <w:b/>
          <w:bCs/>
          <w:sz w:val="28"/>
          <w:szCs w:val="28"/>
        </w:rPr>
        <w:t xml:space="preserve">above are not exhaustive and that the Financial </w:t>
      </w:r>
      <w:r>
        <w:rPr>
          <w:b/>
          <w:bCs/>
          <w:sz w:val="28"/>
          <w:szCs w:val="28"/>
        </w:rPr>
        <w:t>R</w:t>
      </w:r>
      <w:r w:rsidRPr="0067173D">
        <w:rPr>
          <w:b/>
          <w:bCs/>
          <w:sz w:val="28"/>
          <w:szCs w:val="28"/>
        </w:rPr>
        <w:t xml:space="preserve">egulations and Financial Risk Assessment should be considered along with the </w:t>
      </w:r>
      <w:r>
        <w:rPr>
          <w:b/>
          <w:bCs/>
          <w:sz w:val="28"/>
          <w:szCs w:val="28"/>
        </w:rPr>
        <w:t>S</w:t>
      </w:r>
      <w:r w:rsidRPr="0067173D">
        <w:rPr>
          <w:b/>
          <w:bCs/>
          <w:sz w:val="28"/>
          <w:szCs w:val="28"/>
        </w:rPr>
        <w:t xml:space="preserve">tanding </w:t>
      </w:r>
      <w:r>
        <w:rPr>
          <w:b/>
          <w:bCs/>
          <w:sz w:val="28"/>
          <w:szCs w:val="28"/>
        </w:rPr>
        <w:t>O</w:t>
      </w:r>
      <w:r w:rsidRPr="0067173D">
        <w:rPr>
          <w:b/>
          <w:bCs/>
          <w:sz w:val="28"/>
          <w:szCs w:val="28"/>
        </w:rPr>
        <w:t xml:space="preserve">rders and </w:t>
      </w:r>
      <w:r>
        <w:rPr>
          <w:b/>
          <w:bCs/>
          <w:sz w:val="28"/>
          <w:szCs w:val="28"/>
        </w:rPr>
        <w:t>S</w:t>
      </w:r>
      <w:r w:rsidRPr="0067173D">
        <w:rPr>
          <w:b/>
          <w:bCs/>
          <w:sz w:val="28"/>
          <w:szCs w:val="28"/>
        </w:rPr>
        <w:t xml:space="preserve">cheme of </w:t>
      </w:r>
      <w:r>
        <w:rPr>
          <w:b/>
          <w:bCs/>
          <w:sz w:val="28"/>
          <w:szCs w:val="28"/>
        </w:rPr>
        <w:t>D</w:t>
      </w:r>
      <w:r w:rsidRPr="0067173D">
        <w:rPr>
          <w:b/>
          <w:bCs/>
          <w:sz w:val="28"/>
          <w:szCs w:val="28"/>
        </w:rPr>
        <w:t xml:space="preserve">elegation to ensure full compliance with statutory responsibilities. </w:t>
      </w:r>
    </w:p>
    <w:sectPr w:rsidR="0067173D" w:rsidRPr="0067173D" w:rsidSect="009F07B8">
      <w:headerReference w:type="default" r:id="rId12"/>
      <w:footerReference w:type="default" r:id="rId13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A263E" w14:textId="77777777" w:rsidR="0004572E" w:rsidRDefault="0004572E" w:rsidP="0044575B">
      <w:r>
        <w:separator/>
      </w:r>
    </w:p>
  </w:endnote>
  <w:endnote w:type="continuationSeparator" w:id="0">
    <w:p w14:paraId="76F3B7C2" w14:textId="77777777" w:rsidR="0004572E" w:rsidRDefault="0004572E" w:rsidP="0044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4033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02D49DB" w14:textId="63ECBB0A" w:rsidR="00786856" w:rsidRDefault="007868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A53883">
          <w:rPr>
            <w:spacing w:val="60"/>
          </w:rPr>
          <w:t>Page</w:t>
        </w:r>
      </w:p>
    </w:sdtContent>
  </w:sdt>
  <w:p w14:paraId="367579EC" w14:textId="77777777" w:rsidR="0044575B" w:rsidRDefault="00445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9B39" w14:textId="77777777" w:rsidR="0004572E" w:rsidRDefault="0004572E" w:rsidP="0044575B">
      <w:r>
        <w:separator/>
      </w:r>
    </w:p>
  </w:footnote>
  <w:footnote w:type="continuationSeparator" w:id="0">
    <w:p w14:paraId="4DC7380F" w14:textId="77777777" w:rsidR="0004572E" w:rsidRDefault="0004572E" w:rsidP="0044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pacing w:val="60"/>
      </w:rPr>
      <w:id w:val="-157072315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83D51DA" w14:textId="14E5DBDF" w:rsidR="0044575B" w:rsidRDefault="0044575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942C81">
          <w:rPr>
            <w:color w:val="C0000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799586F" w14:textId="77777777" w:rsidR="0044575B" w:rsidRDefault="00445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256"/>
    <w:multiLevelType w:val="hybridMultilevel"/>
    <w:tmpl w:val="EA0C7A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6E58"/>
    <w:multiLevelType w:val="hybridMultilevel"/>
    <w:tmpl w:val="586243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2961"/>
    <w:multiLevelType w:val="hybridMultilevel"/>
    <w:tmpl w:val="6EC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7F32"/>
    <w:multiLevelType w:val="hybridMultilevel"/>
    <w:tmpl w:val="C648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1BC3"/>
    <w:multiLevelType w:val="hybridMultilevel"/>
    <w:tmpl w:val="2CCE502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C0CA9"/>
    <w:multiLevelType w:val="hybridMultilevel"/>
    <w:tmpl w:val="9F9801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56215"/>
    <w:multiLevelType w:val="hybridMultilevel"/>
    <w:tmpl w:val="0D4C96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319D7"/>
    <w:multiLevelType w:val="hybridMultilevel"/>
    <w:tmpl w:val="1E24C2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2243BC"/>
    <w:multiLevelType w:val="hybridMultilevel"/>
    <w:tmpl w:val="6E4E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032D"/>
    <w:multiLevelType w:val="hybridMultilevel"/>
    <w:tmpl w:val="FE4C6B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55592E"/>
    <w:multiLevelType w:val="hybridMultilevel"/>
    <w:tmpl w:val="F86290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E7EDB"/>
    <w:multiLevelType w:val="hybridMultilevel"/>
    <w:tmpl w:val="FB9C451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901367"/>
    <w:multiLevelType w:val="hybridMultilevel"/>
    <w:tmpl w:val="06B25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31427B"/>
    <w:multiLevelType w:val="hybridMultilevel"/>
    <w:tmpl w:val="738C20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42D5"/>
    <w:multiLevelType w:val="hybridMultilevel"/>
    <w:tmpl w:val="3646A6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2566248">
    <w:abstractNumId w:val="5"/>
  </w:num>
  <w:num w:numId="2" w16cid:durableId="660932523">
    <w:abstractNumId w:val="1"/>
  </w:num>
  <w:num w:numId="3" w16cid:durableId="703601830">
    <w:abstractNumId w:val="0"/>
  </w:num>
  <w:num w:numId="4" w16cid:durableId="385564061">
    <w:abstractNumId w:val="10"/>
  </w:num>
  <w:num w:numId="5" w16cid:durableId="497308009">
    <w:abstractNumId w:val="13"/>
  </w:num>
  <w:num w:numId="6" w16cid:durableId="1871797820">
    <w:abstractNumId w:val="14"/>
  </w:num>
  <w:num w:numId="7" w16cid:durableId="571549930">
    <w:abstractNumId w:val="8"/>
  </w:num>
  <w:num w:numId="8" w16cid:durableId="908425741">
    <w:abstractNumId w:val="9"/>
  </w:num>
  <w:num w:numId="9" w16cid:durableId="120461503">
    <w:abstractNumId w:val="3"/>
  </w:num>
  <w:num w:numId="10" w16cid:durableId="448940483">
    <w:abstractNumId w:val="2"/>
  </w:num>
  <w:num w:numId="11" w16cid:durableId="1081296342">
    <w:abstractNumId w:val="11"/>
  </w:num>
  <w:num w:numId="12" w16cid:durableId="1099253891">
    <w:abstractNumId w:val="4"/>
  </w:num>
  <w:num w:numId="13" w16cid:durableId="1534801639">
    <w:abstractNumId w:val="12"/>
  </w:num>
  <w:num w:numId="14" w16cid:durableId="1482191299">
    <w:abstractNumId w:val="6"/>
  </w:num>
  <w:num w:numId="15" w16cid:durableId="1437021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62"/>
    <w:rsid w:val="00004679"/>
    <w:rsid w:val="00027ED4"/>
    <w:rsid w:val="00034CDE"/>
    <w:rsid w:val="0004572E"/>
    <w:rsid w:val="000511CD"/>
    <w:rsid w:val="00085962"/>
    <w:rsid w:val="000A2A4A"/>
    <w:rsid w:val="000B7A34"/>
    <w:rsid w:val="001006C0"/>
    <w:rsid w:val="001065D4"/>
    <w:rsid w:val="0013325B"/>
    <w:rsid w:val="001377CC"/>
    <w:rsid w:val="0017169F"/>
    <w:rsid w:val="00176FE3"/>
    <w:rsid w:val="00186614"/>
    <w:rsid w:val="00195429"/>
    <w:rsid w:val="001A7288"/>
    <w:rsid w:val="001D3722"/>
    <w:rsid w:val="001F381C"/>
    <w:rsid w:val="002038A0"/>
    <w:rsid w:val="00212A04"/>
    <w:rsid w:val="00227255"/>
    <w:rsid w:val="00231EA4"/>
    <w:rsid w:val="00241E9B"/>
    <w:rsid w:val="00252D86"/>
    <w:rsid w:val="00254B58"/>
    <w:rsid w:val="00261766"/>
    <w:rsid w:val="002741F6"/>
    <w:rsid w:val="00282E71"/>
    <w:rsid w:val="00296B93"/>
    <w:rsid w:val="002B0C12"/>
    <w:rsid w:val="002B2BC0"/>
    <w:rsid w:val="002E1A87"/>
    <w:rsid w:val="00300329"/>
    <w:rsid w:val="00311655"/>
    <w:rsid w:val="00342580"/>
    <w:rsid w:val="0036527B"/>
    <w:rsid w:val="00375675"/>
    <w:rsid w:val="00385108"/>
    <w:rsid w:val="00390279"/>
    <w:rsid w:val="003A7025"/>
    <w:rsid w:val="003B3E62"/>
    <w:rsid w:val="003B5AF3"/>
    <w:rsid w:val="003C116D"/>
    <w:rsid w:val="003C6FE0"/>
    <w:rsid w:val="003E0521"/>
    <w:rsid w:val="00416751"/>
    <w:rsid w:val="0044575B"/>
    <w:rsid w:val="0048028F"/>
    <w:rsid w:val="00484AC7"/>
    <w:rsid w:val="00492644"/>
    <w:rsid w:val="004B0196"/>
    <w:rsid w:val="004C235E"/>
    <w:rsid w:val="004E0BD2"/>
    <w:rsid w:val="004F416F"/>
    <w:rsid w:val="00523C6F"/>
    <w:rsid w:val="00524376"/>
    <w:rsid w:val="00553A3B"/>
    <w:rsid w:val="00553D50"/>
    <w:rsid w:val="0056401D"/>
    <w:rsid w:val="005642CA"/>
    <w:rsid w:val="00571AA9"/>
    <w:rsid w:val="005759CC"/>
    <w:rsid w:val="0059518B"/>
    <w:rsid w:val="00596D6F"/>
    <w:rsid w:val="005C2256"/>
    <w:rsid w:val="005C5D38"/>
    <w:rsid w:val="005D7090"/>
    <w:rsid w:val="00617BCF"/>
    <w:rsid w:val="00623A70"/>
    <w:rsid w:val="00642E6A"/>
    <w:rsid w:val="0067173D"/>
    <w:rsid w:val="00694E80"/>
    <w:rsid w:val="006D3AD6"/>
    <w:rsid w:val="00724A4A"/>
    <w:rsid w:val="00754BC9"/>
    <w:rsid w:val="0075722D"/>
    <w:rsid w:val="007679B0"/>
    <w:rsid w:val="0077687D"/>
    <w:rsid w:val="0078627E"/>
    <w:rsid w:val="00786856"/>
    <w:rsid w:val="007B6181"/>
    <w:rsid w:val="007B65DF"/>
    <w:rsid w:val="007E71D2"/>
    <w:rsid w:val="00802081"/>
    <w:rsid w:val="008313E7"/>
    <w:rsid w:val="00835947"/>
    <w:rsid w:val="008550A5"/>
    <w:rsid w:val="00860D74"/>
    <w:rsid w:val="008A1465"/>
    <w:rsid w:val="008F70BA"/>
    <w:rsid w:val="00902450"/>
    <w:rsid w:val="00925B99"/>
    <w:rsid w:val="00937499"/>
    <w:rsid w:val="00940122"/>
    <w:rsid w:val="00942C81"/>
    <w:rsid w:val="009614E8"/>
    <w:rsid w:val="009B2548"/>
    <w:rsid w:val="009E0305"/>
    <w:rsid w:val="009F07B8"/>
    <w:rsid w:val="00A53883"/>
    <w:rsid w:val="00A57D3E"/>
    <w:rsid w:val="00A64AD3"/>
    <w:rsid w:val="00A766B4"/>
    <w:rsid w:val="00A94523"/>
    <w:rsid w:val="00AA1F40"/>
    <w:rsid w:val="00AC45CD"/>
    <w:rsid w:val="00AD05E0"/>
    <w:rsid w:val="00AD2DBC"/>
    <w:rsid w:val="00AF3ED7"/>
    <w:rsid w:val="00AF7227"/>
    <w:rsid w:val="00B02D62"/>
    <w:rsid w:val="00B16080"/>
    <w:rsid w:val="00B20220"/>
    <w:rsid w:val="00B21753"/>
    <w:rsid w:val="00B311FB"/>
    <w:rsid w:val="00B478D2"/>
    <w:rsid w:val="00B547D1"/>
    <w:rsid w:val="00B63E0C"/>
    <w:rsid w:val="00B715FC"/>
    <w:rsid w:val="00B87D29"/>
    <w:rsid w:val="00BA04D2"/>
    <w:rsid w:val="00BD49B2"/>
    <w:rsid w:val="00BE7BF8"/>
    <w:rsid w:val="00C055D5"/>
    <w:rsid w:val="00C100B6"/>
    <w:rsid w:val="00C448F3"/>
    <w:rsid w:val="00C643AE"/>
    <w:rsid w:val="00C64E6F"/>
    <w:rsid w:val="00C77E05"/>
    <w:rsid w:val="00C9134B"/>
    <w:rsid w:val="00CB628A"/>
    <w:rsid w:val="00CC4317"/>
    <w:rsid w:val="00CC55CE"/>
    <w:rsid w:val="00CE221F"/>
    <w:rsid w:val="00D67990"/>
    <w:rsid w:val="00D92B89"/>
    <w:rsid w:val="00D94C64"/>
    <w:rsid w:val="00DB3982"/>
    <w:rsid w:val="00DC12E5"/>
    <w:rsid w:val="00DC23A1"/>
    <w:rsid w:val="00DD2F4C"/>
    <w:rsid w:val="00DE3CB7"/>
    <w:rsid w:val="00DF1CF2"/>
    <w:rsid w:val="00E2436F"/>
    <w:rsid w:val="00E53456"/>
    <w:rsid w:val="00E600B2"/>
    <w:rsid w:val="00E671D6"/>
    <w:rsid w:val="00EB582F"/>
    <w:rsid w:val="00F06164"/>
    <w:rsid w:val="00F10BC7"/>
    <w:rsid w:val="00F366C0"/>
    <w:rsid w:val="00F41C5B"/>
    <w:rsid w:val="00F439C5"/>
    <w:rsid w:val="00F73820"/>
    <w:rsid w:val="00F867D7"/>
    <w:rsid w:val="00FA54E1"/>
    <w:rsid w:val="00FB6ED3"/>
    <w:rsid w:val="00FC39A8"/>
    <w:rsid w:val="00FC56D0"/>
    <w:rsid w:val="00FC6B5F"/>
    <w:rsid w:val="00FD3F9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A44F"/>
  <w15:chartTrackingRefBased/>
  <w15:docId w15:val="{A54BEF2E-A49D-064B-A02C-419B0EA0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E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E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2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2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2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B65DF"/>
  </w:style>
  <w:style w:type="character" w:customStyle="1" w:styleId="Heading1Char">
    <w:name w:val="Heading 1 Char"/>
    <w:basedOn w:val="DefaultParagraphFont"/>
    <w:link w:val="Heading1"/>
    <w:uiPriority w:val="9"/>
    <w:rsid w:val="00241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E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5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75B"/>
  </w:style>
  <w:style w:type="paragraph" w:styleId="Footer">
    <w:name w:val="footer"/>
    <w:basedOn w:val="Normal"/>
    <w:link w:val="FooterChar"/>
    <w:uiPriority w:val="99"/>
    <w:unhideWhenUsed/>
    <w:rsid w:val="00445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75B"/>
  </w:style>
  <w:style w:type="character" w:styleId="Hyperlink">
    <w:name w:val="Hyperlink"/>
    <w:basedOn w:val="DefaultParagraphFont"/>
    <w:uiPriority w:val="99"/>
    <w:unhideWhenUsed/>
    <w:rsid w:val="00484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fib@nashmillsparishcounci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648BC-7918-4734-800D-700D0F62BE66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1AF10789-E645-4B00-BAC6-DABC65C848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6F173-598F-4C42-AE7B-2E8E88783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1C4C2-2FCC-4E72-90C6-C8E309022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Cobb</dc:creator>
  <cp:keywords/>
  <dc:description/>
  <cp:lastModifiedBy>Clerk NMPC</cp:lastModifiedBy>
  <cp:revision>6</cp:revision>
  <cp:lastPrinted>2025-02-13T15:27:00Z</cp:lastPrinted>
  <dcterms:created xsi:type="dcterms:W3CDTF">2025-02-13T15:24:00Z</dcterms:created>
  <dcterms:modified xsi:type="dcterms:W3CDTF">2025-02-13T15:34:00Z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